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15 listopada 1984r. o podatku rolnym</w:t>
      </w:r>
    </w:p>
    <w:p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Komunikat Prezesa Głównego Urzędu Statystycznego w sprawie średniej ceny skupu żyta za okres 11 kwartałów będącej podstawą do ustalenia podatku za dany rok podatkowy</w:t>
      </w:r>
    </w:p>
    <w:p w:rsidR="003D5C2C" w:rsidRPr="00770997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Rozporządzenie Ministra Finansów z dnia 30 maja 2019r. w sprawie wzorów informacji  o gruntach i deklaracji na podatek rolny</w:t>
      </w:r>
      <w:r w:rsidR="003D5C2C" w:rsidRPr="00770997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961A0" w:rsidRDefault="003D5C2C" w:rsidP="006961A0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>Wymiaru Podatków i Opłat od Osób Prawnych</w:t>
      </w:r>
    </w:p>
    <w:p w:rsidR="003D5C2C" w:rsidRPr="00554499" w:rsidRDefault="003D5C2C" w:rsidP="003D5C2C">
      <w:pPr>
        <w:rPr>
          <w:rFonts w:ascii="Arial" w:hAnsi="Arial" w:cs="Arial"/>
          <w:szCs w:val="22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Pracownicy Referatu Wymiaru Podatków i Opłat od Osób Prawnych</w:t>
      </w:r>
    </w:p>
    <w:p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Miasta Kielce, Rynek 1, pokój 38, 44</w:t>
      </w:r>
    </w:p>
    <w:p w:rsidR="006961A0" w:rsidRPr="006B27C2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 –</w:t>
      </w:r>
      <w:r w:rsidR="00C57A91">
        <w:rPr>
          <w:rFonts w:ascii="Arial" w:hAnsi="Arial" w:cs="Arial"/>
          <w:sz w:val="22"/>
          <w:szCs w:val="22"/>
          <w:lang w:val="pl-PL"/>
        </w:rPr>
        <w:t xml:space="preserve"> 41-36-76-3</w:t>
      </w:r>
      <w:r w:rsidR="00C26B74">
        <w:rPr>
          <w:rFonts w:ascii="Arial" w:hAnsi="Arial" w:cs="Arial"/>
          <w:sz w:val="22"/>
          <w:szCs w:val="22"/>
          <w:lang w:val="pl-PL"/>
        </w:rPr>
        <w:t>38, 41-36-76-329, 41-36-76-044</w:t>
      </w:r>
    </w:p>
    <w:p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86388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Deklaracja na podatek rolny – DR-1</w:t>
      </w:r>
    </w:p>
    <w:p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ZDR-1 – Dane o przedmiotach opodatkowania podlegających opodatkowaniu</w:t>
      </w:r>
    </w:p>
    <w:p w:rsidR="003D5C2C" w:rsidRPr="006B27C2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Załącznik ZDR-2 – Dane o przedmiotach opodatkowania zwolnionych z opodatkowania </w:t>
      </w:r>
    </w:p>
    <w:p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C26B74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3D5C2C" w:rsidRDefault="003D5C2C" w:rsidP="003D5C2C">
      <w:pPr>
        <w:rPr>
          <w:rFonts w:ascii="Arial" w:hAnsi="Arial" w:cs="Arial"/>
          <w:szCs w:val="22"/>
        </w:rPr>
      </w:pPr>
    </w:p>
    <w:p w:rsidR="005F6A28" w:rsidRPr="005F6A28" w:rsidRDefault="00863888" w:rsidP="00863888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 zbędnej zwłoki</w:t>
      </w:r>
    </w:p>
    <w:p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3D5C2C" w:rsidRDefault="00863888" w:rsidP="00863888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:rsidR="00863888" w:rsidRPr="006B27C2" w:rsidRDefault="00863888" w:rsidP="00863888">
      <w:pPr>
        <w:ind w:firstLine="360"/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C77540" w:rsidP="00863888">
      <w:pPr>
        <w:ind w:firstLine="360"/>
        <w:rPr>
          <w:rFonts w:ascii="Arial" w:hAnsi="Arial" w:cs="Arial"/>
          <w:szCs w:val="22"/>
        </w:rPr>
      </w:pPr>
      <w:r w:rsidRPr="00863888">
        <w:rPr>
          <w:rFonts w:ascii="Arial" w:hAnsi="Arial" w:cs="Arial"/>
          <w:szCs w:val="22"/>
        </w:rPr>
        <w:t>Stawki podatku rolnego</w:t>
      </w:r>
    </w:p>
    <w:p w:rsidR="003D5C2C" w:rsidRDefault="00D77B8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dostępne pod adresem – </w:t>
      </w:r>
      <w:hyperlink r:id="rId9" w:history="1">
        <w:r w:rsidRPr="001C01A7">
          <w:rPr>
            <w:rStyle w:val="Hipercze"/>
            <w:rFonts w:ascii="Arial" w:hAnsi="Arial" w:cs="Arial"/>
            <w:sz w:val="22"/>
            <w:szCs w:val="22"/>
            <w:lang w:val="pl-PL"/>
          </w:rPr>
          <w:t>www.bip.kielce.eu/web/guest/109</w:t>
        </w:r>
      </w:hyperlink>
    </w:p>
    <w:p w:rsidR="00D77B82" w:rsidRPr="0048426A" w:rsidRDefault="00D77B8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10" w:history="1">
        <w:r w:rsidRPr="00D77B82">
          <w:rPr>
            <w:rStyle w:val="Hipercze"/>
            <w:rFonts w:ascii="Arial" w:hAnsi="Arial" w:cs="Arial"/>
            <w:szCs w:val="22"/>
          </w:rPr>
          <w:t>DR-1- deklaracja na podatek rolny</w:t>
        </w:r>
      </w:hyperlink>
    </w:p>
    <w:p w:rsidR="00D77B82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11" w:history="1">
        <w:r w:rsidRPr="00D77B82">
          <w:rPr>
            <w:rStyle w:val="Hipercze"/>
            <w:rFonts w:ascii="Arial" w:hAnsi="Arial" w:cs="Arial"/>
            <w:szCs w:val="22"/>
          </w:rPr>
          <w:t>ZDR-1- dane o przedmiotach opodatkowania podlegających opodatkowaniu</w:t>
        </w:r>
      </w:hyperlink>
    </w:p>
    <w:p w:rsidR="00D77B82" w:rsidRDefault="00D77B82" w:rsidP="003D5C2C">
      <w:pPr>
        <w:rPr>
          <w:rFonts w:ascii="Arial" w:hAnsi="Arial" w:cs="Arial"/>
          <w:szCs w:val="22"/>
        </w:rPr>
      </w:pPr>
      <w:r w:rsidRPr="00D77B82">
        <w:rPr>
          <w:rFonts w:ascii="Arial" w:hAnsi="Arial" w:cs="Arial"/>
          <w:szCs w:val="22"/>
        </w:rPr>
        <w:t xml:space="preserve">  </w:t>
      </w:r>
      <w:hyperlink r:id="rId12" w:history="1">
        <w:r w:rsidRPr="00D77B82">
          <w:rPr>
            <w:rStyle w:val="Hipercze"/>
            <w:rFonts w:ascii="Arial" w:hAnsi="Arial" w:cs="Arial"/>
            <w:szCs w:val="22"/>
          </w:rPr>
          <w:t>ZDR-2- dane o przedmiotach opodatkowania zwolnionych z opodatkowania</w:t>
        </w:r>
      </w:hyperlink>
    </w:p>
    <w:p w:rsidR="00D77B82" w:rsidRPr="006B27C2" w:rsidRDefault="00D77B82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Urząd Miasta Kielce, Rynek 1, 25-303 Kielce:</w:t>
      </w:r>
    </w:p>
    <w:p w:rsidR="00C77540" w:rsidRPr="00C77540" w:rsidRDefault="00C77540" w:rsidP="00C77540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Kancelaria ogólna, </w:t>
      </w:r>
    </w:p>
    <w:p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pokój nr 12</w:t>
      </w: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tel. 41 36 76</w:t>
      </w:r>
      <w:r w:rsidR="00863888">
        <w:rPr>
          <w:rFonts w:ascii="Arial" w:hAnsi="Arial" w:cs="Arial"/>
          <w:sz w:val="22"/>
          <w:szCs w:val="22"/>
        </w:rPr>
        <w:t> </w:t>
      </w:r>
      <w:r w:rsidRPr="00C77540">
        <w:rPr>
          <w:rFonts w:ascii="Arial" w:hAnsi="Arial" w:cs="Arial"/>
          <w:sz w:val="22"/>
          <w:szCs w:val="22"/>
        </w:rPr>
        <w:t>101</w:t>
      </w:r>
      <w:r w:rsidR="00863888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pokój nr 101,</w:t>
      </w:r>
    </w:p>
    <w:p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Referat Wymiaru Podatków i Opłat od Osób Prawnych</w:t>
      </w:r>
    </w:p>
    <w:p w:rsidR="00C77540" w:rsidRPr="00C77540" w:rsidRDefault="00C57A91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 41 36 76 3</w:t>
      </w:r>
      <w:bookmarkStart w:id="0" w:name="_GoBack"/>
      <w:bookmarkEnd w:id="0"/>
      <w:r w:rsidR="00C77540" w:rsidRPr="00C77540">
        <w:rPr>
          <w:rFonts w:ascii="Arial" w:hAnsi="Arial" w:cs="Arial"/>
          <w:sz w:val="22"/>
          <w:szCs w:val="22"/>
        </w:rPr>
        <w:t>38, 41 36 76</w:t>
      </w:r>
      <w:r w:rsidR="00863888">
        <w:rPr>
          <w:rFonts w:ascii="Arial" w:hAnsi="Arial" w:cs="Arial"/>
          <w:sz w:val="22"/>
          <w:szCs w:val="22"/>
        </w:rPr>
        <w:t> </w:t>
      </w:r>
      <w:r w:rsidR="00C77540" w:rsidRPr="00C77540">
        <w:rPr>
          <w:rFonts w:ascii="Arial" w:hAnsi="Arial" w:cs="Arial"/>
          <w:sz w:val="22"/>
          <w:szCs w:val="22"/>
        </w:rPr>
        <w:t>329</w:t>
      </w:r>
      <w:r w:rsidR="00863888">
        <w:rPr>
          <w:rFonts w:ascii="Arial" w:hAnsi="Arial" w:cs="Arial"/>
          <w:sz w:val="22"/>
          <w:szCs w:val="22"/>
        </w:rPr>
        <w:t>,</w:t>
      </w:r>
      <w:r w:rsidR="00C77540" w:rsidRPr="00C77540">
        <w:rPr>
          <w:rFonts w:ascii="Arial" w:hAnsi="Arial" w:cs="Arial"/>
          <w:sz w:val="22"/>
          <w:szCs w:val="22"/>
        </w:rPr>
        <w:t xml:space="preserve"> pokój nr 38</w:t>
      </w:r>
    </w:p>
    <w:p w:rsidR="00C77540" w:rsidRPr="00C77540" w:rsidRDefault="00863888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tel. 41 36 76 </w:t>
      </w:r>
      <w:r w:rsidR="00E31F95">
        <w:rPr>
          <w:rFonts w:ascii="Arial" w:hAnsi="Arial" w:cs="Arial"/>
          <w:sz w:val="22"/>
          <w:szCs w:val="22"/>
        </w:rPr>
        <w:t>0</w:t>
      </w:r>
      <w:r w:rsidR="00C77540" w:rsidRPr="00C77540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>,</w:t>
      </w:r>
      <w:r w:rsidR="00C77540" w:rsidRPr="00C77540">
        <w:rPr>
          <w:rFonts w:ascii="Arial" w:hAnsi="Arial" w:cs="Arial"/>
          <w:sz w:val="22"/>
          <w:szCs w:val="22"/>
        </w:rPr>
        <w:t xml:space="preserve"> pokój nr 44</w:t>
      </w:r>
    </w:p>
    <w:p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sectPr w:rsidR="003D5C2C" w:rsidRPr="006B27C2" w:rsidSect="008F222B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C8" w:rsidRDefault="007F39C8" w:rsidP="006D707F">
      <w:r>
        <w:separator/>
      </w:r>
    </w:p>
  </w:endnote>
  <w:endnote w:type="continuationSeparator" w:id="0">
    <w:p w:rsidR="007F39C8" w:rsidRDefault="007F39C8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C8" w:rsidRDefault="007F39C8" w:rsidP="006D707F">
      <w:r>
        <w:separator/>
      </w:r>
    </w:p>
  </w:footnote>
  <w:footnote w:type="continuationSeparator" w:id="0">
    <w:p w:rsidR="007F39C8" w:rsidRDefault="007F39C8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42"/>
      <w:gridCol w:w="6379"/>
      <w:gridCol w:w="1591"/>
    </w:tblGrid>
    <w:tr w:rsidR="009C2AF1" w:rsidTr="009C2AF1">
      <w:tc>
        <w:tcPr>
          <w:tcW w:w="1242" w:type="dxa"/>
        </w:tcPr>
        <w:p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53EF2691" wp14:editId="18A76BCF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C906E0">
            <w:rPr>
              <w:rFonts w:ascii="Arial" w:hAnsi="Arial" w:cs="Arial"/>
              <w:sz w:val="32"/>
            </w:rPr>
            <w:t>67</w:t>
          </w:r>
          <w:r>
            <w:rPr>
              <w:rFonts w:ascii="Arial" w:hAnsi="Arial" w:cs="Arial"/>
              <w:sz w:val="32"/>
            </w:rPr>
            <w:t>/</w:t>
          </w:r>
          <w:r w:rsidR="006961A0">
            <w:rPr>
              <w:rFonts w:ascii="Arial" w:hAnsi="Arial" w:cs="Arial"/>
              <w:sz w:val="32"/>
            </w:rPr>
            <w:t>2019</w:t>
          </w:r>
        </w:p>
        <w:p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19-08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6961A0">
                <w:rPr>
                  <w:rStyle w:val="Styl3"/>
                </w:rPr>
                <w:t>2019-08-01</w:t>
              </w:r>
            </w:sdtContent>
          </w:sdt>
        </w:p>
      </w:tc>
    </w:tr>
    <w:tr w:rsidR="009C2AF1" w:rsidTr="009C2AF1">
      <w:trPr>
        <w:trHeight w:val="872"/>
      </w:trPr>
      <w:tc>
        <w:tcPr>
          <w:tcW w:w="7621" w:type="dxa"/>
          <w:gridSpan w:val="2"/>
          <w:vAlign w:val="center"/>
        </w:tcPr>
        <w:p w:rsidR="009C2AF1" w:rsidRDefault="006961A0" w:rsidP="009C2AF1">
          <w:pPr>
            <w:jc w:val="center"/>
          </w:pPr>
          <w:r>
            <w:rPr>
              <w:rFonts w:ascii="Arial" w:hAnsi="Arial" w:cs="Arial"/>
              <w:b/>
            </w:rPr>
            <w:t>Podatek rolny – osoby prawne</w:t>
          </w:r>
        </w:p>
      </w:tc>
      <w:tc>
        <w:tcPr>
          <w:tcW w:w="1591" w:type="dxa"/>
          <w:vAlign w:val="center"/>
        </w:tcPr>
        <w:p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57A9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7F39C8">
            <w:fldChar w:fldCharType="begin"/>
          </w:r>
          <w:r w:rsidR="007F39C8">
            <w:instrText xml:space="preserve"> NUMPAGES  \* Arabic  \* MERGEFORMAT </w:instrText>
          </w:r>
          <w:r w:rsidR="007F39C8">
            <w:fldChar w:fldCharType="separate"/>
          </w:r>
          <w:r w:rsidR="00C57A91">
            <w:rPr>
              <w:noProof/>
            </w:rPr>
            <w:t>2</w:t>
          </w:r>
          <w:r w:rsidR="007F39C8">
            <w:rPr>
              <w:noProof/>
            </w:rPr>
            <w:fldChar w:fldCharType="end"/>
          </w:r>
        </w:p>
      </w:tc>
    </w:tr>
  </w:tbl>
  <w:p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1C61D8"/>
    <w:rsid w:val="00266778"/>
    <w:rsid w:val="002F087B"/>
    <w:rsid w:val="003D5C2C"/>
    <w:rsid w:val="00596B5C"/>
    <w:rsid w:val="005F6A28"/>
    <w:rsid w:val="006961A0"/>
    <w:rsid w:val="006D707F"/>
    <w:rsid w:val="007F39C8"/>
    <w:rsid w:val="00863888"/>
    <w:rsid w:val="008F222B"/>
    <w:rsid w:val="0091769F"/>
    <w:rsid w:val="009C2AF1"/>
    <w:rsid w:val="009D36E6"/>
    <w:rsid w:val="00A503B1"/>
    <w:rsid w:val="00AB7801"/>
    <w:rsid w:val="00C26B74"/>
    <w:rsid w:val="00C57A91"/>
    <w:rsid w:val="00C71D62"/>
    <w:rsid w:val="00C77540"/>
    <w:rsid w:val="00C906E0"/>
    <w:rsid w:val="00C93315"/>
    <w:rsid w:val="00D77B82"/>
    <w:rsid w:val="00D83A21"/>
    <w:rsid w:val="00DC54BE"/>
    <w:rsid w:val="00E31F95"/>
    <w:rsid w:val="00E852FB"/>
    <w:rsid w:val="00F82AB3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D77B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B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D77B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kielce.eu/attachments/1036567/2873620/9.5/ZDR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ielce.eu/attachments/1036567/2873620/9.5/ZDR-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kielce.eu/attachments/1036567/2873620/9.5/DR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kielce.eu/web/guest/1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D1D9-9188-4FFB-AF5B-630885FC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Katarzyna Gregulska</cp:lastModifiedBy>
  <cp:revision>4</cp:revision>
  <cp:lastPrinted>2019-07-18T05:50:00Z</cp:lastPrinted>
  <dcterms:created xsi:type="dcterms:W3CDTF">2019-08-23T08:46:00Z</dcterms:created>
  <dcterms:modified xsi:type="dcterms:W3CDTF">2019-12-17T11:05:00Z</dcterms:modified>
</cp:coreProperties>
</file>